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ZÁSADY OCHRANY OSOBNÍCH ÚDAJ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Ů</w:t>
      </w:r>
    </w:p>
    <w:p>
      <w:pPr>
        <w:widowControl w:val="fals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ORGANIZACE: 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kladn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škola a Mateřsk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škola Zhoř, okres Jihlava, </w:t>
        <w:tab/>
        <w:tab/>
        <w:tab/>
        <w:tab/>
        <w:t xml:space="preserve">př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ěvkov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organizace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AUTOR: 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Mgr. Richard 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řezna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PLATNOST: 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od 25.5.2018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HISTORIE ZM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ĚN DOKUMENTU: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</w:pPr>
    </w:p>
    <w:tbl>
      <w:tblPr/>
      <w:tblGrid>
        <w:gridCol w:w="1838"/>
        <w:gridCol w:w="1843"/>
        <w:gridCol w:w="1984"/>
        <w:gridCol w:w="3390"/>
      </w:tblGrid>
      <w:tr>
        <w:trPr>
          <w:trHeight w:val="565" w:hRule="auto"/>
          <w:jc w:val="left"/>
        </w:trPr>
        <w:tc>
          <w:tcPr>
            <w:tcW w:w="1838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shd w:color="000000" w:fill="auto" w:val="clear"/>
            <w:tcMar>
              <w:left w:w="53" w:type="dxa"/>
              <w:right w:w="53" w:type="dxa"/>
            </w:tcMar>
            <w:vAlign w:val="center"/>
          </w:tcPr>
          <w:p>
            <w:pPr>
              <w:widowControl w:val="fals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626"/>
                <w:spacing w:val="0"/>
                <w:position w:val="0"/>
                <w:sz w:val="24"/>
                <w:shd w:fill="auto" w:val="clear"/>
              </w:rPr>
              <w:t xml:space="preserve">DATUM</w:t>
            </w:r>
          </w:p>
        </w:tc>
        <w:tc>
          <w:tcPr>
            <w:tcW w:w="1843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shd w:color="000000" w:fill="auto" w:val="clear"/>
            <w:tcMar>
              <w:left w:w="53" w:type="dxa"/>
              <w:right w:w="53" w:type="dxa"/>
            </w:tcMar>
            <w:vAlign w:val="center"/>
          </w:tcPr>
          <w:p>
            <w:pPr>
              <w:widowControl w:val="fals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626"/>
                <w:spacing w:val="0"/>
                <w:position w:val="0"/>
                <w:sz w:val="24"/>
                <w:shd w:fill="auto" w:val="clear"/>
              </w:rPr>
              <w:t xml:space="preserve">VERZE</w:t>
            </w:r>
          </w:p>
        </w:tc>
        <w:tc>
          <w:tcPr>
            <w:tcW w:w="1984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shd w:color="000000" w:fill="auto" w:val="clear"/>
            <w:tcMar>
              <w:left w:w="53" w:type="dxa"/>
              <w:right w:w="53" w:type="dxa"/>
            </w:tcMar>
            <w:vAlign w:val="center"/>
          </w:tcPr>
          <w:p>
            <w:pPr>
              <w:widowControl w:val="fals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626"/>
                <w:spacing w:val="0"/>
                <w:position w:val="0"/>
                <w:sz w:val="24"/>
                <w:shd w:fill="auto" w:val="clear"/>
              </w:rPr>
              <w:t xml:space="preserve">ZM</w:t>
            </w:r>
            <w:r>
              <w:rPr>
                <w:rFonts w:ascii="Calibri" w:hAnsi="Calibri" w:cs="Calibri" w:eastAsia="Calibri"/>
                <w:b/>
                <w:color w:val="262626"/>
                <w:spacing w:val="0"/>
                <w:position w:val="0"/>
                <w:sz w:val="24"/>
                <w:shd w:fill="auto" w:val="clear"/>
              </w:rPr>
              <w:t xml:space="preserve">ĚNIL</w:t>
            </w:r>
          </w:p>
        </w:tc>
        <w:tc>
          <w:tcPr>
            <w:tcW w:w="339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shd w:color="000000" w:fill="auto" w:val="clear"/>
            <w:tcMar>
              <w:left w:w="53" w:type="dxa"/>
              <w:right w:w="53" w:type="dxa"/>
            </w:tcMar>
            <w:vAlign w:val="center"/>
          </w:tcPr>
          <w:p>
            <w:pPr>
              <w:widowControl w:val="fals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626"/>
                <w:spacing w:val="0"/>
                <w:position w:val="0"/>
                <w:sz w:val="24"/>
                <w:shd w:fill="auto" w:val="clear"/>
              </w:rPr>
              <w:t xml:space="preserve">PROVEDENÁ ZM</w:t>
            </w:r>
            <w:r>
              <w:rPr>
                <w:rFonts w:ascii="Calibri" w:hAnsi="Calibri" w:cs="Calibri" w:eastAsia="Calibri"/>
                <w:b/>
                <w:color w:val="262626"/>
                <w:spacing w:val="0"/>
                <w:position w:val="0"/>
                <w:sz w:val="24"/>
                <w:shd w:fill="auto" w:val="clear"/>
              </w:rPr>
              <w:t xml:space="preserve">ĚNA</w:t>
            </w:r>
          </w:p>
        </w:tc>
      </w:tr>
      <w:tr>
        <w:trPr>
          <w:trHeight w:val="565" w:hRule="auto"/>
          <w:jc w:val="left"/>
        </w:trPr>
        <w:tc>
          <w:tcPr>
            <w:tcW w:w="1838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shd w:color="000000" w:fill="auto" w:val="clear"/>
            <w:tcMar>
              <w:left w:w="53" w:type="dxa"/>
              <w:right w:w="53" w:type="dxa"/>
            </w:tcMar>
            <w:vAlign w:val="center"/>
          </w:tcPr>
          <w:p>
            <w:pPr>
              <w:widowControl w:val="fals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62626"/>
                <w:spacing w:val="0"/>
                <w:position w:val="0"/>
                <w:sz w:val="24"/>
                <w:shd w:fill="auto" w:val="clear"/>
              </w:rPr>
              <w:t xml:space="preserve">25.5.2018</w:t>
            </w:r>
          </w:p>
        </w:tc>
        <w:tc>
          <w:tcPr>
            <w:tcW w:w="1843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shd w:color="000000" w:fill="auto" w:val="clear"/>
            <w:tcMar>
              <w:left w:w="53" w:type="dxa"/>
              <w:right w:w="53" w:type="dxa"/>
            </w:tcMar>
            <w:vAlign w:val="center"/>
          </w:tcPr>
          <w:p>
            <w:pPr>
              <w:widowControl w:val="fals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62626"/>
                <w:spacing w:val="0"/>
                <w:position w:val="0"/>
                <w:sz w:val="24"/>
                <w:shd w:fill="auto" w:val="clear"/>
              </w:rPr>
              <w:t xml:space="preserve">1.0</w:t>
            </w:r>
          </w:p>
        </w:tc>
        <w:tc>
          <w:tcPr>
            <w:tcW w:w="1984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shd w:color="000000" w:fill="auto" w:val="clear"/>
            <w:tcMar>
              <w:left w:w="53" w:type="dxa"/>
              <w:right w:w="53" w:type="dxa"/>
            </w:tcMar>
            <w:vAlign w:val="center"/>
          </w:tcPr>
          <w:p>
            <w:pPr>
              <w:widowControl w:val="fals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shd w:color="000000" w:fill="auto" w:val="clear"/>
            <w:tcMar>
              <w:left w:w="53" w:type="dxa"/>
              <w:right w:w="53" w:type="dxa"/>
            </w:tcMar>
            <w:vAlign w:val="center"/>
          </w:tcPr>
          <w:p>
            <w:pPr>
              <w:widowControl w:val="fals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62626"/>
                <w:spacing w:val="0"/>
                <w:position w:val="0"/>
                <w:sz w:val="24"/>
                <w:shd w:fill="auto" w:val="clear"/>
              </w:rPr>
              <w:t xml:space="preserve">Vystavení dokumentu</w:t>
            </w:r>
          </w:p>
        </w:tc>
      </w:tr>
    </w:tbl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kladn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škola a Mateřsk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škola Zhoř, okres Jihlava, př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spěvkov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organizace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se sídlem 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Zho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ř 102, 588 26, Zhoř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, I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ČO 75023555,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 (d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ále také jako 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Organizace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“ nebo 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My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“) jako správce osobních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ů, 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ás jako subjekt osobních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informuje o 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že popsan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ém shroma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žďov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ání a zpracování osobních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a z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ásadách ochrany soukromí.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11"/>
        </w:numPr>
        <w:spacing w:before="0" w:after="0" w:line="276"/>
        <w:ind w:right="0" w:left="720" w:hanging="720"/>
        <w:jc w:val="both"/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ÚVODNÍ SLOVO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V tomto dokumentu se dozvíte zejména: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1.</w:t>
        <w:tab/>
        <w:t xml:space="preserve">Jaké Va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še osobn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údaje budeme zpracovávat;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2.</w:t>
        <w:tab/>
        <w:t xml:space="preserve">Za jakými ú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čely a jak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ým zp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ůsobem budeme Vaše osobn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údaje zpracovávat;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3.</w:t>
        <w:tab/>
        <w:t xml:space="preserve">Komu mohou být Va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še osobn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údaje 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řed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ány;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4.</w:t>
        <w:tab/>
        <w:t xml:space="preserve">Po jakou dobu budeme Va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še osobn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údaje zpracovávat a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5.</w:t>
        <w:tab/>
        <w:t xml:space="preserve">Jaká máte ve vztahu k ochran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 Vašich osobn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pr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áva.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V 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ě, že budete potřebovat kteroukoliv č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ást textu vysv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ětlit, poradit anebo projednat dalš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zpracování Va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šich osobn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ů, můžete se na 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ás kdykoliv obrátit osobn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 v s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ídle organizace nebo na emailové adrese 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zszhor@centrum.cz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Zpracování osobních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fyzick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ých osob (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subjekt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ů“) v r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ámci Organizace je provád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ěno ve prospěch těchto osob. Pr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ávo na ochranu osobních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však nen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právem absolutním; musí být posuzováno v souvislosti se svou funkcí ve spole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čnosti a v souladu se z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ásadou proporcionality musí být v rovnováze s dal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ími základními právy. 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kladn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škola a Mateřsk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škola Zhoř, okres Jihlava, př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spěvkov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organizace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zpracovává osobní údaje a dal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informace týkající se subjekt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vždy na z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ákonném základ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ě. Většina osobn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je tedy zpracov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ávána na základ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 povinnost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í, ulo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žen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ých Organizaci zvlá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štn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ími zákony. Na taková zpracování osobních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o subjektech 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se nevztahuje povinnost z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ískat souhlas t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ěchto osob. Pokud jsou někter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 osobní údaje zpracovávány mimo zákonnou povinnost, pak taková zpracování podléhají souhlasu ob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čanů. Tato zpracov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ání 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šak Organizace prov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ádí jen výjime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čně (např. při poř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ádání spole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čensk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ých akcí pro subjekty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ů, kdy je nutn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 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ředchoz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registrace, nebo jsou po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řizov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ány z této akce záznamy ur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 k propagaci 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činnosti organizace).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15"/>
        </w:numPr>
        <w:spacing w:before="0" w:after="0" w:line="276"/>
        <w:ind w:right="0" w:left="720" w:hanging="720"/>
        <w:jc w:val="both"/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KDO ZPRACOVÁVÁ VA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ŠE 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ÚDAJE? 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Pouze My zpracováváme va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še osobn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údaje. Pokud dochází k 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řed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ání jiné osob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 děje se tak vždy na z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áklad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 z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ákonného titulu, tedy na základ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 pr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ávní povinnosti nebo na základ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 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ísemné smlouvy se subjektem poskytujícím dostate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 záruky ochrany osobních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Osobní údaje nesdílíme s jinými subjekty mimo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 Organizaci, pokud nedojde k jednomu z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ásledujících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ů: 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 va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ím souhlasem: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Pokud nám k tomu dáte souhlas, budeme osobní údaje sdílet s jiným subjektem mimo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 Organizaci. V 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sd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ílení citlivých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požadujeme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ýslovný souhlas. 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 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čelem extern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ího zpracování: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 organizace poskytuje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údaje v nezbytném a minimálních rozsahu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ůvěryhodn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ým firmám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 osob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ám, které organizaci poskytují slu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žby /např.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právní, administrativní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 IT/, aby je pro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 mohli zpracovat na základ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našich pokynů a v souladu s našimi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ásadami ochrany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a dalš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ími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ými opat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ími ohledn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důvěrnosti a zabezpečen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í. 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 právních 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ůvodů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údaje sdílíme se spole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čnostmi, organizacemi či jednotlivci mimo naši Organizaci, pokud jsme v dobr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 přesvědčeni, že 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ístup k takovým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ům, jejich použit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uchování nebo zve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řejněn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jsou rozumn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nutn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é za 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čelem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dodržen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platných zákon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či nař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a projednávání soudního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nebo vymahatelných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ádostí státní správy, uplatn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smluvních podmínek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četně vyšetřen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jejich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poru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zji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zabrán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nebo jiného postupu proti podvodu, technickým potí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 bezpečnostn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problém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ům, ochrany před poškozen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práv, majetku nebo bezpe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čnosti naš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Organizace,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šich občanů /klientů/ nebo veřejnosti tak, jak to vyžaduje nebo povoluje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ákon.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17"/>
        </w:numPr>
        <w:spacing w:before="0" w:after="0" w:line="276"/>
        <w:ind w:right="0" w:left="720" w:hanging="720"/>
        <w:jc w:val="both"/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JAKÉ VA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ŠE OSOBN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Í ÚDAJE ZPRACOVÁVÁME?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Organizace zpracovává osobní údaje ob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čanů podle 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čelů zpracov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ání v souladu s platnou legislativou pro ochranu osobních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ů, s Nař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ízení Evropského parlamentu a Rady (EU) 2016/679 ze dne 27. dubna 2016 o ochran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 fyzick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ých osob v souvislosti se zpracováním osobních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a o voln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ém pohybu t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ěchto 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a o zrušen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sm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ěrnice 95/46/ES (obecn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 na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ízení o ochran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 osobn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ů). Přesto m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 ka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žd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ý dot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ý subjekt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pr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ávo vznést námitku proti zpracování osobních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ů, kter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 se týkají jeho konkrétní situace. Organizace pak subjektu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prok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že z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áva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žnost a opr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ávn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ěnost z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ájm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Organizace, kter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 nezasahují do zájm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nebo z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ákladních práv a svobod ob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čana.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Jedná se tak nej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častěji o 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údaje, které jsou vymezeny ve zvlá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štn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ích právních 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ředpisech, či jsou nezbytn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 pro pln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na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ích povinností, event. které nám sd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ěl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íte 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ři registraci k někter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 z na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šich služeb: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19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Email;</w:t>
      </w:r>
    </w:p>
    <w:p>
      <w:pPr>
        <w:widowControl w:val="false"/>
        <w:numPr>
          <w:ilvl w:val="0"/>
          <w:numId w:val="19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Jméno a 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íjmení (pouze je-li to nezbytné pro konkrétní slu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žbu);</w:t>
      </w:r>
    </w:p>
    <w:p>
      <w:pPr>
        <w:widowControl w:val="false"/>
        <w:numPr>
          <w:ilvl w:val="0"/>
          <w:numId w:val="19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Kontaktní a/nebo doru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čovac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adresa;</w:t>
      </w:r>
    </w:p>
    <w:p>
      <w:pPr>
        <w:widowControl w:val="false"/>
        <w:numPr>
          <w:ilvl w:val="0"/>
          <w:numId w:val="19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Profilové informace jako je 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ěk, pohlav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í;</w:t>
      </w:r>
    </w:p>
    <w:p>
      <w:pPr>
        <w:widowControl w:val="false"/>
        <w:numPr>
          <w:ilvl w:val="0"/>
          <w:numId w:val="19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ěk;</w:t>
      </w:r>
    </w:p>
    <w:p>
      <w:pPr>
        <w:widowControl w:val="false"/>
        <w:numPr>
          <w:ilvl w:val="0"/>
          <w:numId w:val="19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Telefonní 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íslo.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21"/>
        </w:numPr>
        <w:spacing w:before="0" w:after="0" w:line="276"/>
        <w:ind w:right="0" w:left="720" w:hanging="720"/>
        <w:jc w:val="both"/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PRO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Č VAŠE OSOBN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Í ÚDAJE ZPRACOVÁVÁME?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Údaje, které nám poskytujete, pou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íváme pouze k ú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čelu zpracov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ání, který je vymezen ve zvlá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štn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ích právních 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ředpisech nebo je nezbytn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ý pro spln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na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šich smluvn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ích povinností nebo který byl Vámi odsouhlasen. K tomuto ú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čelu jsou využ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ívány osobní údaje v nezbytném a minimálních rozsahu.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Ve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šker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 osobní údaje jsou zpracovány zákonným a transparentním zp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ůsobem a jsou vyžadov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ány pouze 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řiměřen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é, relevantní a nezbytné údaje ve vztahu k ú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čelu zpracov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ání.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Va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še jm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éno, p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íjmení a e-mailovou adresu 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či telefonn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íslo m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ůžeme vedle toho využ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ít k tomu, abychom Vám zasílali informace o 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činnosti Organizace a o poř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ádaných akcích. 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Vedle toho zpracování Va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šich osobn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ů za 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čelem zas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ílání informací o 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činnosti Organizace a o poř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ádaných akcích m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ůžete kdykoliv odm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ítnout a nebude to mít vliv na na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še jin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é vzájemné vztahy. Sta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í nám zaslat e-mail s p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šnou ž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ádostí na 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zszhor@centrum.cz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23"/>
        </w:numPr>
        <w:spacing w:before="0" w:after="0" w:line="276"/>
        <w:ind w:right="0" w:left="720" w:hanging="720"/>
        <w:jc w:val="both"/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DOBA ZPRACOVÁNÍ OSOBNÍCH ÚDAJ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Ů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Va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še 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údaje budeme zpracovávat po celou dobu, která vyplývá ze zvlá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štn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ích právních 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ředpisů, nebo po dobu využ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ívání na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šich služeb (tj. trv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ání smluvního vztahu mezi námi) a 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ípadn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 na z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áklad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 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ámi ud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ělen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ého souhlasu po dobu uvedenou v tomto souhlasu, nebude-li tento Vá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 souhlas se zpracov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áním osobních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z Vaš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strany odvolán.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Zde bychom Vás 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šak chtěli upozornit, že ty osobn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údaje, které jsou nezbytné pro 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ádné poskytnutí slu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žby, resp. pro splněn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šech našich povinnost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í, 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ť již tyto povinnosti vypl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ývají ze smlouvy mezi námi 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či z obecně z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ávazných právních 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ředpisů mus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íme zpracovávat bez ohledu na Vámi ud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ělen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ý souhlas po dobu stanovenou 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ými právními 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ředpisy či v souladu s nimi i po př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ípadném odvolání Va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šeho souhlasu.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25"/>
        </w:numPr>
        <w:spacing w:before="0" w:after="0" w:line="276"/>
        <w:ind w:right="0" w:left="720" w:hanging="720"/>
        <w:jc w:val="both"/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NA JAKÉM ZÁKLAD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Ě MŮŽEME ZPRACOV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ÁVAT VA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ŠE OSOBN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Í ÚDAJE?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Jak u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ž bylo řečeno, Vaše osobn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údaje m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ůžeme zpracov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ávat jednak na základ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 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ámi ud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ělen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ého souhlasu, ale dále nap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íklad také na základ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 našeho opr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ávn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ého zájmu (nap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ř. pořizov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ání a 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řiměřen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 u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žit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a zve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řejněn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záznam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ze společensk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ých, kulturních a sportovních akcí po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ádaných na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Organizací) 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či pro splněn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mezi námi uzav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řen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 smlouvy, a to v rozsahu osobních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ů, kter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 jsou k takovému spln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nezbytné. V neposlední 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řadě je pak důvodem umožňuj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ícím nám zpracovávat Va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še osobn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údaje i bez Va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šeho souhlas plněn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povinností vyplývající pro nás z právního 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ředpisu. 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27"/>
        </w:numPr>
        <w:spacing w:before="0" w:after="0" w:line="276"/>
        <w:ind w:right="0" w:left="720" w:hanging="720"/>
        <w:jc w:val="both"/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VA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ŠE PR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ÁVA PLYNOUCÍ ZE ZPRACOVÁNÍ OSOBNÍCH ÚDAJ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Ů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Ve vztahu k námi provád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ému zpracování Va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šich osobn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m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áte následující práva:</w:t>
      </w:r>
    </w:p>
    <w:p>
      <w:pPr>
        <w:widowControl w:val="false"/>
        <w:numPr>
          <w:ilvl w:val="0"/>
          <w:numId w:val="29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právo na 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ístup k osobním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ům;</w:t>
      </w:r>
    </w:p>
    <w:p>
      <w:pPr>
        <w:widowControl w:val="false"/>
        <w:numPr>
          <w:ilvl w:val="0"/>
          <w:numId w:val="29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právo na opravu;</w:t>
      </w:r>
    </w:p>
    <w:p>
      <w:pPr>
        <w:widowControl w:val="false"/>
        <w:numPr>
          <w:ilvl w:val="0"/>
          <w:numId w:val="29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právo na výmaz (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pr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ávo být zapomenut“);</w:t>
      </w:r>
    </w:p>
    <w:p>
      <w:pPr>
        <w:widowControl w:val="false"/>
        <w:numPr>
          <w:ilvl w:val="0"/>
          <w:numId w:val="29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právo na omezení zpracování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ů;</w:t>
      </w:r>
    </w:p>
    <w:p>
      <w:pPr>
        <w:widowControl w:val="false"/>
        <w:numPr>
          <w:ilvl w:val="0"/>
          <w:numId w:val="29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právo vznést námitku proti zpracování; a</w:t>
      </w:r>
    </w:p>
    <w:p>
      <w:pPr>
        <w:widowControl w:val="false"/>
        <w:numPr>
          <w:ilvl w:val="0"/>
          <w:numId w:val="29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právo podat stí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žnost na zpracov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ání osobních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šechna 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ý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še uveden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 práva m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ůžete uplatnit na adrese 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zszhor@centrum.cz 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nebo osobně v s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ídle organizace. Stí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žnost můžete podat u dozorov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ého ú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řadu, kter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ým je Ú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řad pro ochranu osobn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(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262626"/>
            <w:spacing w:val="0"/>
            <w:position w:val="0"/>
            <w:sz w:val="24"/>
            <w:u w:val="single"/>
            <w:shd w:fill="auto" w:val="clear"/>
          </w:rPr>
          <w:t xml:space="preserve">www.uoou.cz</w:t>
        </w:r>
      </w:hyperlink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). 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Právo na p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ístup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k osobním údaj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ům 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znamen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á, 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že můžete pož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ádat Organizace o potvrzení, zda osobní údaje, které se Vás týkají, jsou 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či nejsou zpracov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ávány, a pokud jsou, pak za jakými ú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čely, v jak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ém rozsahu, komu jsou zp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ístupn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ěny, jak dlouho je budeme zpracov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ávat, zda máte právo na opravu, výmaz, omezení zpracování 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či vzn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ést námitku, odkud jsme osobní údaje získali a zda dochází k na základ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 zpracov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ání Va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šich osobn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k automatick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ému rozhodování, 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četně př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ípadného profilování. 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Také máte právo získat kopii Va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šich osobn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ů, přičemž prvn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í poskytnutí je bezplatné, za dal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í poskytnutí je ú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čtov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ána náhrada administrativních náklad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ů ve v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ý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ši 50 Kč za stranu kopie.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Právo na opravu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 znamená, 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že můžete Organizaci pož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ádat o opravu 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či doplněn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Va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šich osobn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ů, pokud by byly nepřesn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 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či ne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úplné.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Právo na výmaz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 znamená, 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že mus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íme vymazat Va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še osobn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údaje pokud (i) ji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ž nejsou potřebn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 pro ú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čely, pro kter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 byly shromá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žděny nebo jinak zpracov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ány, (ii) zpracování je protiprávní, (iii) vznesete námitky proti zpracování a neexistují 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ádné 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řevažuj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ící oprávn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 d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ůvody pro zpracov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ání, nebo (iv) nám to ukládá zákonná povinnost.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Právo na omezení zpracování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 znamená, 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že dokud nevyřeš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íme jakékoliv sporné otázky ohledn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 zpracov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ání Va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šich osobn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ů, mus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íme omezit zpracování Va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šich osobn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tak, že tyto můžeme m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ít pouze ulo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ženy a př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ípadn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 je můžeme použ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ít z d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ůvodu určen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í, výkonu nebo obhajoby právních nárok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Právo vznést námitku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 znamená, 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že můžete vzn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ést námitku proti zpracování Va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šich osobn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ů, kdy zpracov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ání je nezbytné pro spln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úkolu provád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ého ve ve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řejn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ém zájmu nebo 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ři 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ýkonu ve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řejn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 moci, kterým je pov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ěřen spr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ávce; nebo kdy zpracování je nezbytné pro ú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čely opr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ávn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ých zájm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př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ého správce 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či třet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strany, krom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 př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ů, kdy před těmito z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ájmy mají 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řednost z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ájmy nebo základní práva a svobody subjektu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vyžaduj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ící ochranu osobních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ů, zejm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éna pokud je subjektem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d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ít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Správce osobní údaje dále nezpracovává, pokud neproká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že z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áva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žn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 oprávn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 d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ůvody pro zpracov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ání, které 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řevažuj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nad zájmy nebo právy a svobodami subjektu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ů, nebo pro určen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í, výkon nebo obhajobu právních nárok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Pokud se osobní údaje zpracovávají pro ú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čely př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ímého marketingu, má subjekt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pr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ávo vznést kdykoli námitku proti zpracování osobních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ů, kter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 se ho týkají, pro tento marketing, co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ž zahrnuje i profilov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ání, pokud se týká tohoto 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ímého marketingu. Pokud subjekt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vznese 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ámitku proti zpracování pro ú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čely př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ímého marketingu, nebudou ji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ž osobn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údaje pro tyto ú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čely zpracov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ávány.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31"/>
        </w:numPr>
        <w:spacing w:before="0" w:after="0" w:line="276"/>
        <w:ind w:right="0" w:left="720" w:hanging="720"/>
        <w:jc w:val="both"/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JAK JSOU MÉ OSOBNÍ ÚDAJE ZABEZPE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ČENY?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Ve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šker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 osobní údaje, které nám poskytnete, jsou zabezpe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čeny standardn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ími postupy a technologiemi v souladu s vnit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sm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ěrnic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Organizace, tak aby bylo zabrán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ěno zpř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ístupn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t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ěchto osobn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nepovolan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ým osobám. Zejména se jedná o technologické zabezpe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po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íta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čů, emailov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ých ú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čtů a mechanick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 zabezpe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fyzických kopií dokument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obsahuj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ící osobní údaje. 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33"/>
        </w:numPr>
        <w:spacing w:before="0" w:after="0" w:line="276"/>
        <w:ind w:right="0" w:left="720" w:hanging="720"/>
        <w:jc w:val="both"/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JAK NÁS M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ŮŽETE KONTAKTOVAT?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V 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 jak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éhokoli dotazu na ochranu osobních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či jak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éhokoli podání ve 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ěci Vašich osobn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včetně odvol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ání souhlasu s dal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ím zpracováním Va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šich osobn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pros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ím vyu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žijte kontaktn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ího formulá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ře dostupn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ého na adrese 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zszhor@centrum.cz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či 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ísemn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 na naš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adrese: 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Zho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ř 102, 588 26, Zhoř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. 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Sou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časně sdělujeme, že do funkce pověřence pro ochranu osobn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ů naš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í Organizace byl jmenován Mgr. et. Bc. Lubo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š Kliment, advok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át, se sídlem Nádra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žn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í 21, 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Žď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ár nad Sázavou, a lze ho kontaktovat prost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řednictv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ím emailu: GDPR@akkliment.cz.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V této souvislosti bychom Vás cht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ěli upozornit, že můžeme cht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ít, abyste nám vhodným zp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ůsobem prok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ázali Va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ši totožnost, abychom si mohli ověřit Vaši identitu. Jde o preventivn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bezpe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čnostn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opat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řen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í, abychom zamezili 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ístupu neoprávn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ých osob k Va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šim osobn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ím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ům. Za 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čelem zvyšov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ání kvality slu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žeb a uchov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ávání záznam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 o plněn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na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šich povinnost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vyplývajících ze zákona je ve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šker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 komunikace s Vámi monitorována.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35"/>
        </w:numPr>
        <w:spacing w:before="0" w:after="0" w:line="276"/>
        <w:ind w:right="0" w:left="720" w:hanging="720"/>
        <w:jc w:val="both"/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ODKAZ NA T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ŘET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Í OSOBY, KTERÝM P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ŘED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ÁVÁME OSOBNÍ ÚDAJE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V 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ěkter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ým 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ípadech se m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ůže st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át, 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že Vaše osobn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 údaje musíme 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ředat třet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ím osobám (nap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íklad externí ú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í). Abyste nebyli nuceni neustále kontrolovat tyto zásady zpracování Va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šich osobn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ů, tyto informace publikujeme na našich str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ánkách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262626"/>
            <w:spacing w:val="0"/>
            <w:position w:val="0"/>
            <w:sz w:val="24"/>
            <w:u w:val="single"/>
            <w:shd w:fill="auto" w:val="clear"/>
          </w:rPr>
          <w:t xml:space="preserve">http://zs-zhor.vasko.cz</w:t>
        </w:r>
      </w:hyperlink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, kde m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ůžete vždy naj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ít aktuální seznam t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řet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ích osob, kterým jsou údaje p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řed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ávány, za jakým ú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čelem a v jak</w:t>
      </w:r>
      <w:r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  <w:t xml:space="preserve">ém rozsahu.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37"/>
        </w:numPr>
        <w:spacing w:before="0" w:after="0" w:line="276"/>
        <w:ind w:right="0" w:left="720" w:hanging="720"/>
        <w:jc w:val="both"/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ZM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ĚNY Z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ÁSAD OCHRANY OSOBNÍCH ÚDAJ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  <w:t xml:space="preserve">Ů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ásady ochrany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mohou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 od času změněny. Vaše 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áva vyplývající z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ěchto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ásad ochrany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bez vašeho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ýslovného souhlasu neomezíme.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šech změn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ásad ochrany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 budeme informovat, v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ýznamné zm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výrazn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ěji. Předchoz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verze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ěchto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ásad ochrany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tak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uchováme v archivu, kde si je budete moci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íst.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262626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11">
    <w:abstractNumId w:val="72"/>
  </w:num>
  <w:num w:numId="15">
    <w:abstractNumId w:val="66"/>
  </w:num>
  <w:num w:numId="17">
    <w:abstractNumId w:val="60"/>
  </w:num>
  <w:num w:numId="19">
    <w:abstractNumId w:val="54"/>
  </w:num>
  <w:num w:numId="21">
    <w:abstractNumId w:val="48"/>
  </w:num>
  <w:num w:numId="23">
    <w:abstractNumId w:val="42"/>
  </w:num>
  <w:num w:numId="25">
    <w:abstractNumId w:val="36"/>
  </w:num>
  <w:num w:numId="27">
    <w:abstractNumId w:val="30"/>
  </w:num>
  <w:num w:numId="29">
    <w:abstractNumId w:val="24"/>
  </w:num>
  <w:num w:numId="31">
    <w:abstractNumId w:val="18"/>
  </w:num>
  <w:num w:numId="33">
    <w:abstractNumId w:val="12"/>
  </w:num>
  <w:num w:numId="35">
    <w:abstractNumId w:val="6"/>
  </w:num>
  <w:num w:numId="3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uoou.cz/" Id="docRId0" Type="http://schemas.openxmlformats.org/officeDocument/2006/relationships/hyperlink" /><Relationship TargetMode="External" Target="http://zs-zhor.vasko.cz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